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eastAsia="方正小标宋简体"/>
          <w:color w:val="000000"/>
          <w:sz w:val="44"/>
          <w:szCs w:val="44"/>
        </w:rPr>
      </w:pPr>
    </w:p>
    <w:p>
      <w:pPr>
        <w:spacing w:line="600" w:lineRule="exact"/>
        <w:jc w:val="left"/>
        <w:rPr>
          <w:rFonts w:hint="eastAsia" w:ascii="方正仿宋简体" w:eastAsia="方正仿宋简体"/>
          <w:color w:val="000000"/>
          <w:sz w:val="32"/>
          <w:szCs w:val="32"/>
        </w:rPr>
      </w:pPr>
      <w:r>
        <w:rPr>
          <w:rFonts w:hint="eastAsia" w:ascii="方正仿宋简体" w:eastAsia="方正仿宋简体"/>
          <w:color w:val="000000"/>
          <w:sz w:val="32"/>
          <w:szCs w:val="32"/>
        </w:rPr>
        <w:t>附件</w:t>
      </w:r>
      <w:r>
        <w:rPr>
          <w:rFonts w:eastAsia="方正仿宋简体"/>
          <w:color w:val="000000"/>
          <w:sz w:val="32"/>
          <w:szCs w:val="32"/>
        </w:rPr>
        <w:t>1</w:t>
      </w:r>
      <w:r>
        <w:rPr>
          <w:rFonts w:hint="eastAsia" w:ascii="方正仿宋简体" w:eastAsia="方正仿宋简体"/>
          <w:color w:val="000000"/>
          <w:sz w:val="32"/>
          <w:szCs w:val="32"/>
        </w:rPr>
        <w:t>：</w:t>
      </w:r>
    </w:p>
    <w:p>
      <w:pPr>
        <w:spacing w:line="580" w:lineRule="exact"/>
        <w:jc w:val="left"/>
        <w:rPr>
          <w:rFonts w:hint="eastAsia" w:ascii="方正仿宋简体" w:eastAsia="方正仿宋简体"/>
          <w:color w:val="000000"/>
          <w:sz w:val="32"/>
          <w:szCs w:val="32"/>
        </w:rPr>
      </w:pPr>
    </w:p>
    <w:p>
      <w:pPr>
        <w:spacing w:line="580" w:lineRule="exact"/>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省级文明窗口标兵名单</w:t>
      </w:r>
    </w:p>
    <w:bookmarkEnd w:id="0"/>
    <w:p>
      <w:pPr>
        <w:spacing w:line="580" w:lineRule="exact"/>
        <w:jc w:val="center"/>
        <w:rPr>
          <w:rFonts w:hint="eastAsia" w:ascii="方正小标宋简体" w:eastAsia="方正小标宋简体"/>
          <w:color w:val="000000"/>
          <w:sz w:val="44"/>
          <w:szCs w:val="44"/>
        </w:rPr>
      </w:pPr>
    </w:p>
    <w:p>
      <w:pPr>
        <w:tabs>
          <w:tab w:val="left" w:pos="284"/>
        </w:tabs>
        <w:spacing w:line="580" w:lineRule="exact"/>
        <w:ind w:firstLine="640" w:firstLineChars="200"/>
        <w:rPr>
          <w:rFonts w:hint="eastAsia" w:eastAsia="方正仿宋简体"/>
          <w:color w:val="000000"/>
          <w:sz w:val="32"/>
          <w:szCs w:val="32"/>
        </w:rPr>
      </w:pPr>
      <w:r>
        <w:rPr>
          <w:rFonts w:hint="eastAsia" w:eastAsia="方正仿宋简体"/>
          <w:color w:val="000000"/>
          <w:sz w:val="32"/>
          <w:szCs w:val="32"/>
        </w:rPr>
        <w:t>哈尔滨市道里区行政服务中心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国家税务总局哈尔滨市道外区税务局第一税务所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哈尔滨市南岗区市场监督管理局工商登记科</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国家税务总局哈尔滨市南岗区税务局第一税务所二楼</w:t>
      </w:r>
      <w:r>
        <w:rPr>
          <w:rFonts w:eastAsia="方正仿宋简体"/>
          <w:color w:val="000000"/>
          <w:sz w:val="32"/>
          <w:szCs w:val="32"/>
        </w:rPr>
        <w:t>20</w:t>
      </w:r>
      <w:r>
        <w:rPr>
          <w:rFonts w:hint="eastAsia" w:eastAsia="方正仿宋简体"/>
          <w:color w:val="000000"/>
          <w:sz w:val="32"/>
          <w:szCs w:val="32"/>
        </w:rPr>
        <w:t>号综合业务窗口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哈尔滨市公安局香坊分局出入境管理科</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哈尔滨市阿城区行政服务中心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哈尔滨经济技术开发区管理委员会投资服务中心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哈尔滨市双城区行政服务中心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哈尔滨市不动产登记交易事务中心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哈尔滨市市场监督管理局行政审批处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齐齐哈尔市便民热线服务中心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齐齐哈尔市政务服务中心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齐齐哈尔市住房公积金经办中心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国家税务总局齐齐哈尔市税务局第二税务分局（办税服务厅）</w:t>
      </w:r>
    </w:p>
    <w:p>
      <w:pPr>
        <w:widowControl/>
        <w:spacing w:line="580" w:lineRule="exact"/>
        <w:ind w:firstLine="640" w:firstLineChars="200"/>
        <w:jc w:val="left"/>
        <w:rPr>
          <w:rFonts w:ascii="方正仿宋简体" w:hAnsi="仿宋" w:eastAsia="方正仿宋简体" w:cs="宋体"/>
          <w:color w:val="000000"/>
          <w:kern w:val="0"/>
          <w:sz w:val="32"/>
          <w:szCs w:val="32"/>
        </w:rPr>
      </w:pPr>
      <w:r>
        <w:rPr>
          <w:rFonts w:hint="eastAsia" w:ascii="方正仿宋简体" w:hAnsi="仿宋" w:eastAsia="方正仿宋简体" w:cs="宋体"/>
          <w:color w:val="000000"/>
          <w:kern w:val="0"/>
          <w:sz w:val="32"/>
          <w:szCs w:val="32"/>
        </w:rPr>
        <w:t>国家税务总局齐齐哈尔市富拉尔基区税务局第一税务分局（办税服务厅）</w:t>
      </w:r>
    </w:p>
    <w:p>
      <w:pPr>
        <w:spacing w:line="580" w:lineRule="exact"/>
        <w:ind w:firstLine="640" w:firstLineChars="200"/>
        <w:rPr>
          <w:rFonts w:hint="eastAsia" w:eastAsia="方正仿宋简体"/>
          <w:color w:val="000000"/>
          <w:sz w:val="32"/>
          <w:szCs w:val="32"/>
        </w:rPr>
      </w:pPr>
      <w:r>
        <w:rPr>
          <w:rFonts w:hint="eastAsia" w:eastAsia="方正仿宋简体"/>
          <w:color w:val="000000"/>
          <w:sz w:val="32"/>
          <w:szCs w:val="32"/>
        </w:rPr>
        <w:t>国网黑龙江省电力有限公司齐齐哈尔供电公司</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齐齐哈尔市西满革命烈士陵园</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齐齐哈尔市工人文化宫</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讷河市市场监督管理局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牡丹江市城市管理综合执法局行政审批科</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牡丹江市公安局交通警察支队</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牡丹江市园林环卫中心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牡丹江市公共交通集团有限责任公司</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国网牡丹江供电公司阳明区供电公司</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牡丹江市群众艺术馆</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中国铁路哈尔滨局集团有限公司牡丹江火车站</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牡丹江市公路客运总站</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佳木斯市公安局出入境接待大厅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佳木斯市人社局社会保险综合服务窗口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大商集团佳木斯百货大楼</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中国农业银行股份有限公司佳木斯分行</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哈尔滨铁路公安局佳木斯公安处佳木斯站派出所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桦南县农村信用合作联社营业部</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佳木斯市二十三粮油食品有限公司</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桦川县公安局交警大队车辆管理所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大庆市让胡路公证处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大庆市红岗区市场监督管理局行政审批许可室</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国家税务总局大庆市大同区税务局第一税务分局不动产交易大厅窗口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虎林市市场监督管理局办证服务大厅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鸡西市鸡冠区税务局第一税务所（办税服务厅）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密山市税务局第一税务分局（办税服务厅）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国家税务总局鸡西市城子河区税务局第一税务所（办税服务厅）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国家税务总局鸡西市麻山区税务局（办税服务厅）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鸡西市鸡冠区人民法院诉讼服务窗口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双鸭山市市民服务中心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双鸭山市图书馆南山分馆</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中国工商银行股份有限公司双鸭山鑫兴支行</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双鸭山市公安局出入境服务大厅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国家税务局总局双鸭山经济技术开发区税务局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伊春市住房公积金经办中心驻市行政资源中心窗口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国家税务总局铁力市税务局第一税务分局（办税服务厅）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嘉荫县行政服务中心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国家税务总局伊春市伊春区税务局第一税务分局（办税服务厅）</w:t>
      </w:r>
    </w:p>
    <w:p>
      <w:pPr>
        <w:spacing w:line="580" w:lineRule="exact"/>
        <w:ind w:firstLine="640" w:firstLineChars="200"/>
        <w:rPr>
          <w:rFonts w:ascii="宋体"/>
          <w:color w:val="FF0000"/>
          <w:sz w:val="32"/>
          <w:szCs w:val="32"/>
        </w:rPr>
      </w:pPr>
      <w:r>
        <w:rPr>
          <w:rFonts w:hint="eastAsia" w:eastAsia="方正仿宋简体"/>
          <w:color w:val="000000"/>
          <w:sz w:val="32"/>
          <w:szCs w:val="32"/>
        </w:rPr>
        <w:t>伊春市市场监督管理局伊春分局驻伊美区便民服务中心窗口</w:t>
      </w:r>
    </w:p>
    <w:p>
      <w:pPr>
        <w:spacing w:line="580" w:lineRule="exact"/>
        <w:ind w:firstLine="640" w:firstLineChars="200"/>
        <w:rPr>
          <w:rFonts w:hint="eastAsia" w:eastAsia="方正仿宋简体"/>
          <w:color w:val="000000"/>
          <w:sz w:val="32"/>
          <w:szCs w:val="32"/>
        </w:rPr>
      </w:pPr>
      <w:r>
        <w:rPr>
          <w:rFonts w:hint="eastAsia" w:eastAsia="方正仿宋简体"/>
          <w:color w:val="000000"/>
          <w:sz w:val="32"/>
          <w:szCs w:val="32"/>
        </w:rPr>
        <w:t>七台河市政务服务中心综合受理窗口</w:t>
      </w:r>
    </w:p>
    <w:p>
      <w:pPr>
        <w:spacing w:line="58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七台河市政务服务中心发改委窗口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哈尔滨银行七台河分行营业部</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中国移动通信集团黑龙江省有限公司七台河分公司大同营业厅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鹤岗市公安局交警支队车管所</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鹤岗市社会保险事业管理局驻人民办事中心社会保险综合服务窗口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鹤岗市教育局学生工作科</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国家税务总局嫩江市税务局窗口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国家税务总局北安市税务局窗口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五大连池市市场监督管理局登记注册股</w:t>
      </w:r>
    </w:p>
    <w:p>
      <w:pPr>
        <w:spacing w:line="580" w:lineRule="exact"/>
        <w:ind w:firstLine="640" w:firstLineChars="200"/>
        <w:jc w:val="left"/>
        <w:rPr>
          <w:rFonts w:eastAsia="方正仿宋简体"/>
          <w:color w:val="000000"/>
          <w:sz w:val="32"/>
          <w:szCs w:val="32"/>
        </w:rPr>
      </w:pPr>
      <w:r>
        <w:rPr>
          <w:rFonts w:hint="eastAsia" w:eastAsia="方正仿宋简体"/>
          <w:color w:val="000000"/>
          <w:sz w:val="32"/>
          <w:szCs w:val="32"/>
        </w:rPr>
        <w:t>黑河市爱辉区营商环境局政府服务中心</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国网黑龙江肇东市电业局有限公司客户服务中心</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海伦市人民办事中心</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国网黑龙江庆安县电业局有限公司购电大厅</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绥化市中级人民法院（诉讼服务中心）</w:t>
      </w:r>
    </w:p>
    <w:p>
      <w:pPr>
        <w:spacing w:line="58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国网大兴安岭供电公司加格达奇客户服务分中心红旗供电营业厅</w:t>
      </w:r>
    </w:p>
    <w:p>
      <w:pPr>
        <w:spacing w:line="58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大兴安岭地区住房公积金经办中心</w:t>
      </w:r>
    </w:p>
    <w:p>
      <w:pPr>
        <w:spacing w:line="58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大兴安岭加格达奇嘎仙机场管理有限责任公司</w:t>
      </w:r>
    </w:p>
    <w:p>
      <w:pPr>
        <w:spacing w:line="58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大兴安岭地区行署市场监督管理局登记窗口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北大荒农垦集团五九七农场医院精神康复科</w:t>
      </w:r>
    </w:p>
    <w:p>
      <w:pPr>
        <w:spacing w:line="580" w:lineRule="exact"/>
        <w:ind w:firstLine="640" w:firstLineChars="200"/>
        <w:rPr>
          <w:rFonts w:eastAsia="方正仿宋简体"/>
          <w:bCs/>
          <w:color w:val="000000"/>
          <w:sz w:val="32"/>
          <w:szCs w:val="32"/>
        </w:rPr>
      </w:pPr>
      <w:r>
        <w:rPr>
          <w:rFonts w:hint="eastAsia" w:eastAsia="方正仿宋简体"/>
          <w:bCs/>
          <w:color w:val="000000"/>
          <w:sz w:val="32"/>
          <w:szCs w:val="32"/>
        </w:rPr>
        <w:t>龙江森工集团林口林业局有限公司街道办事处</w:t>
      </w:r>
    </w:p>
    <w:p>
      <w:pPr>
        <w:spacing w:line="58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龙江森工集团通北林业局有限公司公安局户政大厅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哈尔滨车务段哈尔滨东站客运车间售票班组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哈尔滨客运段北京车队</w:t>
      </w:r>
      <w:r>
        <w:rPr>
          <w:rFonts w:eastAsia="方正仿宋简体"/>
          <w:color w:val="000000"/>
          <w:sz w:val="32"/>
          <w:szCs w:val="32"/>
        </w:rPr>
        <w:t>Z16</w:t>
      </w:r>
      <w:r>
        <w:rPr>
          <w:rFonts w:hint="eastAsia" w:eastAsia="方正仿宋简体"/>
          <w:color w:val="000000"/>
          <w:sz w:val="32"/>
          <w:szCs w:val="32"/>
        </w:rPr>
        <w:t>次</w:t>
      </w:r>
      <w:r>
        <w:rPr>
          <w:rFonts w:eastAsia="方正仿宋简体"/>
          <w:color w:val="000000"/>
          <w:sz w:val="32"/>
          <w:szCs w:val="32"/>
        </w:rPr>
        <w:t>1</w:t>
      </w:r>
      <w:r>
        <w:rPr>
          <w:rFonts w:hint="eastAsia" w:eastAsia="方正仿宋简体"/>
          <w:color w:val="000000"/>
          <w:sz w:val="32"/>
          <w:szCs w:val="32"/>
        </w:rPr>
        <w:t>组丁香班组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哈尔滨站客运车间冰城缘</w:t>
      </w:r>
      <w:r>
        <w:rPr>
          <w:rFonts w:hint="eastAsia" w:ascii="方正楷体简体" w:eastAsia="方正楷体简体"/>
          <w:color w:val="000000"/>
          <w:sz w:val="32"/>
          <w:szCs w:val="32"/>
        </w:rPr>
        <w:t>·</w:t>
      </w:r>
      <w:r>
        <w:rPr>
          <w:rFonts w:hint="eastAsia" w:eastAsia="方正仿宋简体"/>
          <w:color w:val="000000"/>
          <w:sz w:val="32"/>
          <w:szCs w:val="32"/>
        </w:rPr>
        <w:t>朱莲香服务台</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牡丹江客运段京牡车队京特一组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牡丹江站佟林江客运服务台班组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哈尔滨工业大学师生服务中心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哈尔滨工程大学国际交流与合作处</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黑龙江大学招生就业指导中心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东北石油大学大庆精神育人展馆</w:t>
      </w:r>
    </w:p>
    <w:p>
      <w:pPr>
        <w:spacing w:line="58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哈尔滨职业技术学院大学生创新创业园</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国家知识产权局专利局哈尔滨代办处</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黑龙江省人民检察院</w:t>
      </w:r>
      <w:r>
        <w:rPr>
          <w:rFonts w:eastAsia="方正仿宋简体"/>
          <w:color w:val="000000"/>
          <w:kern w:val="0"/>
          <w:sz w:val="32"/>
          <w:szCs w:val="32"/>
        </w:rPr>
        <w:t>12309</w:t>
      </w:r>
      <w:r>
        <w:rPr>
          <w:rFonts w:hint="eastAsia" w:eastAsia="方正仿宋简体"/>
          <w:color w:val="000000"/>
          <w:kern w:val="0"/>
          <w:sz w:val="32"/>
          <w:szCs w:val="32"/>
        </w:rPr>
        <w:t>检察服务中心</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哈尔滨太平机场海关</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黑龙江省科学技术馆</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东北烈士纪念馆</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黑龙江省药品监督管理局行政许可大厅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黑龙江省卫生健康委行政审批中心</w:t>
      </w:r>
    </w:p>
    <w:p>
      <w:pPr>
        <w:spacing w:line="58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黑龙江省出版产品审读检测中心著作权登记窗口</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省公安厅高速公路交通管理局交通违法处理服务大厅</w:t>
      </w:r>
    </w:p>
    <w:p>
      <w:pPr>
        <w:spacing w:line="580" w:lineRule="exact"/>
        <w:ind w:firstLine="640" w:firstLineChars="200"/>
        <w:rPr>
          <w:rFonts w:eastAsia="方正仿宋简体"/>
          <w:color w:val="000000"/>
          <w:sz w:val="32"/>
          <w:szCs w:val="32"/>
        </w:rPr>
      </w:pPr>
      <w:r>
        <w:rPr>
          <w:rFonts w:hint="eastAsia" w:eastAsia="方正仿宋简体"/>
          <w:color w:val="000000"/>
          <w:kern w:val="0"/>
          <w:sz w:val="32"/>
          <w:szCs w:val="32"/>
        </w:rPr>
        <w:t>垦区公安局出入境管理支队接待大厅</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黑龙江省航务事业发展中心哈尔滨航运学校</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黑龙江省龙旅出租汽车有限公司</w:t>
      </w:r>
    </w:p>
    <w:p>
      <w:pPr>
        <w:spacing w:line="580" w:lineRule="exact"/>
        <w:ind w:firstLine="640" w:firstLineChars="200"/>
        <w:rPr>
          <w:rFonts w:eastAsia="方正仿宋简体"/>
          <w:color w:val="000000"/>
          <w:sz w:val="32"/>
          <w:szCs w:val="32"/>
        </w:rPr>
      </w:pPr>
      <w:r>
        <w:rPr>
          <w:rFonts w:hint="eastAsia" w:eastAsia="方正仿宋简体"/>
          <w:color w:val="000000"/>
          <w:sz w:val="32"/>
          <w:szCs w:val="32"/>
        </w:rPr>
        <w:t>黑龙江省抚远高速公路管理处黑瞎子岛收费站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92D13"/>
    <w:rsid w:val="66792D13"/>
    <w:rsid w:val="78D2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2020-04-07T07:35:00Z</dcterms:created>
  <dc:creator>Administrator</dc:creator>
  <cp:lastModifiedBy>Administrator</cp:lastModifiedBy>
  <dcterms:modified xsi:type="dcterms:W3CDTF">2020-04-07T07:37:47Z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